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22A8F" w14:textId="7C9E3802" w:rsidR="00C50107" w:rsidRPr="00C50107" w:rsidRDefault="00C50107" w:rsidP="00C501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ign_date"/>
      <w:r w:rsidRPr="00C50107">
        <w:rPr>
          <w:rFonts w:ascii="Times New Roman" w:hAnsi="Times New Roman" w:cs="Times New Roman"/>
          <w:sz w:val="28"/>
          <w:szCs w:val="28"/>
        </w:rPr>
        <w:t>РОССИЙСКАЯ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ФЕДЕРАЦИЯ</w:t>
      </w:r>
    </w:p>
    <w:p w14:paraId="13575FAE" w14:textId="4ABB2D4D" w:rsidR="00C50107" w:rsidRPr="00C50107" w:rsidRDefault="00C50107" w:rsidP="00C5010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0107">
        <w:rPr>
          <w:rFonts w:ascii="Times New Roman" w:hAnsi="Times New Roman" w:cs="Times New Roman"/>
          <w:bCs/>
          <w:sz w:val="28"/>
          <w:szCs w:val="28"/>
        </w:rPr>
        <w:t>Черемховский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bCs/>
          <w:sz w:val="28"/>
          <w:szCs w:val="28"/>
        </w:rPr>
        <w:t>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bCs/>
          <w:sz w:val="28"/>
          <w:szCs w:val="28"/>
        </w:rPr>
        <w:t>Иркутская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bCs/>
          <w:sz w:val="28"/>
          <w:szCs w:val="28"/>
        </w:rPr>
        <w:t>область</w:t>
      </w:r>
    </w:p>
    <w:p w14:paraId="19FE64BD" w14:textId="43AD61EE" w:rsidR="00C50107" w:rsidRPr="00C50107" w:rsidRDefault="00C50107" w:rsidP="00C501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107">
        <w:rPr>
          <w:rFonts w:ascii="Times New Roman" w:hAnsi="Times New Roman" w:cs="Times New Roman"/>
          <w:b/>
          <w:bCs/>
          <w:sz w:val="28"/>
          <w:szCs w:val="28"/>
        </w:rPr>
        <w:t>Тунгусское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8"/>
          <w:szCs w:val="28"/>
        </w:rPr>
        <w:t>муниципальное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14:paraId="4F6B67EC" w14:textId="33FFC246" w:rsidR="00C50107" w:rsidRPr="00C50107" w:rsidRDefault="00C50107" w:rsidP="00C5010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10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7EAA97" w14:textId="77777777" w:rsidR="00C50107" w:rsidRPr="00C50107" w:rsidRDefault="00C50107" w:rsidP="00C50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63453D" w14:textId="77777777" w:rsidR="00C50107" w:rsidRPr="00C50107" w:rsidRDefault="00C50107" w:rsidP="00C50107">
      <w:pPr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C50107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0F63FB99" w14:textId="77777777" w:rsidR="00C50107" w:rsidRPr="00C50107" w:rsidRDefault="00C50107" w:rsidP="00C501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7C62C" w14:textId="24B78ACF" w:rsidR="00C50107" w:rsidRPr="00C50107" w:rsidRDefault="00C50107" w:rsidP="00C50107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/>
          <w:spacing w:val="7"/>
          <w:sz w:val="24"/>
          <w:szCs w:val="24"/>
        </w:rPr>
      </w:pPr>
      <w:r w:rsidRPr="00C50107">
        <w:rPr>
          <w:rFonts w:ascii="Times New Roman" w:hAnsi="Times New Roman" w:cs="Times New Roman"/>
          <w:b/>
          <w:spacing w:val="8"/>
          <w:sz w:val="24"/>
          <w:szCs w:val="24"/>
        </w:rPr>
        <w:t>от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03</w:t>
      </w:r>
      <w:r w:rsidRPr="00C50107">
        <w:rPr>
          <w:rFonts w:ascii="Times New Roman" w:hAnsi="Times New Roman" w:cs="Times New Roman"/>
          <w:b/>
          <w:spacing w:val="8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10</w:t>
      </w:r>
      <w:r w:rsidRPr="00C50107">
        <w:rPr>
          <w:rFonts w:ascii="Times New Roman" w:hAnsi="Times New Roman" w:cs="Times New Roman"/>
          <w:b/>
          <w:spacing w:val="8"/>
          <w:sz w:val="24"/>
          <w:szCs w:val="24"/>
        </w:rPr>
        <w:t>.2022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spacing w:val="7"/>
          <w:sz w:val="24"/>
          <w:szCs w:val="24"/>
        </w:rPr>
        <w:t>4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>9</w:t>
      </w:r>
    </w:p>
    <w:p w14:paraId="6A3A3231" w14:textId="444A1A04" w:rsidR="00C50107" w:rsidRPr="00C50107" w:rsidRDefault="00C50107" w:rsidP="00C50107">
      <w:pPr>
        <w:shd w:val="clear" w:color="auto" w:fill="FFFFFF"/>
        <w:tabs>
          <w:tab w:val="left" w:pos="4262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spacing w:val="7"/>
          <w:sz w:val="24"/>
          <w:szCs w:val="24"/>
        </w:rPr>
        <w:t>с.</w:t>
      </w:r>
      <w:r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spacing w:val="7"/>
          <w:sz w:val="24"/>
          <w:szCs w:val="24"/>
        </w:rPr>
        <w:t>Тунгуска</w:t>
      </w:r>
    </w:p>
    <w:bookmarkEnd w:id="0"/>
    <w:p w14:paraId="55A46215" w14:textId="77777777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8C273D" w14:textId="4B4F2D28" w:rsidR="00C50107" w:rsidRPr="00C50107" w:rsidRDefault="00C50107" w:rsidP="00C50107">
      <w:pPr>
        <w:pStyle w:val="aa"/>
        <w:spacing w:before="0" w:beforeAutospacing="0" w:after="0" w:afterAutospacing="0"/>
        <w:ind w:right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утверждении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Порядка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активов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Тунгусского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14:paraId="3DCA173E" w14:textId="77777777" w:rsidR="00C50107" w:rsidRPr="00C50107" w:rsidRDefault="00C50107" w:rsidP="00C50107">
      <w:pPr>
        <w:pStyle w:val="aa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EA7553" w14:textId="05603E9A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160.2-1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№131-ФЗ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57,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58,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Тунгусского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Тунгусского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9A3B5CA" w14:textId="77777777" w:rsidR="00C50107" w:rsidRPr="00C50107" w:rsidRDefault="00C50107" w:rsidP="00C5010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81C88C" w14:textId="77777777" w:rsidR="00C50107" w:rsidRPr="00C50107" w:rsidRDefault="00C50107" w:rsidP="00C501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107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постановляет</w:t>
      </w:r>
      <w:r w:rsidRPr="00C50107">
        <w:rPr>
          <w:rFonts w:ascii="Times New Roman" w:hAnsi="Times New Roman" w:cs="Times New Roman"/>
          <w:sz w:val="28"/>
          <w:szCs w:val="28"/>
        </w:rPr>
        <w:t>:</w:t>
      </w:r>
    </w:p>
    <w:p w14:paraId="65F7653E" w14:textId="77777777" w:rsidR="00C50107" w:rsidRPr="00C50107" w:rsidRDefault="00C50107" w:rsidP="00C501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F3F92D" w14:textId="02674467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Тунгусского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0AB24A3" w14:textId="06AC0B83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Главному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107">
        <w:rPr>
          <w:rFonts w:ascii="Times New Roman" w:hAnsi="Times New Roman" w:cs="Times New Roman"/>
          <w:sz w:val="28"/>
          <w:szCs w:val="28"/>
        </w:rPr>
        <w:t>Смажевской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издании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«Тунгусский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Тунгусского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«Поселения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подразделе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Тунгусского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«Интернет».</w:t>
      </w:r>
    </w:p>
    <w:p w14:paraId="50A973A1" w14:textId="1F949003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законную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z w:val="28"/>
          <w:szCs w:val="28"/>
        </w:rPr>
        <w:t>(обнародования).</w:t>
      </w:r>
    </w:p>
    <w:p w14:paraId="0FC5CF58" w14:textId="2A2E98C9" w:rsidR="00C50107" w:rsidRPr="00C50107" w:rsidRDefault="00C50107" w:rsidP="00C50107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0107">
        <w:rPr>
          <w:rFonts w:ascii="Times New Roman" w:hAnsi="Times New Roman" w:cs="Times New Roman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Контроль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за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исполнением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постановления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возложить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главу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Тунгусского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П.В.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Хомченко.</w:t>
      </w:r>
    </w:p>
    <w:p w14:paraId="32B00D01" w14:textId="59786C65" w:rsidR="00C50107" w:rsidRDefault="00C50107" w:rsidP="00C50107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7BE33395" w14:textId="77777777" w:rsidR="003009CA" w:rsidRPr="00C50107" w:rsidRDefault="003009CA" w:rsidP="00C50107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26EFB562" w14:textId="45986E6A" w:rsidR="00C50107" w:rsidRPr="00C50107" w:rsidRDefault="00C50107" w:rsidP="00C50107">
      <w:pPr>
        <w:jc w:val="both"/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pacing w:val="-6"/>
          <w:sz w:val="28"/>
          <w:szCs w:val="28"/>
        </w:rPr>
        <w:t>Глава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>Тунгусского</w:t>
      </w:r>
    </w:p>
    <w:p w14:paraId="550E3828" w14:textId="7CBEB688" w:rsidR="00C50107" w:rsidRPr="00C50107" w:rsidRDefault="00C50107" w:rsidP="00C50107">
      <w:pPr>
        <w:rPr>
          <w:rFonts w:ascii="Times New Roman" w:hAnsi="Times New Roman" w:cs="Times New Roman"/>
          <w:sz w:val="28"/>
          <w:szCs w:val="28"/>
        </w:rPr>
      </w:pPr>
      <w:r w:rsidRPr="00C50107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>образования</w:t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 w:rsidRPr="00C50107"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П.В.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50107">
        <w:rPr>
          <w:rFonts w:ascii="Times New Roman" w:hAnsi="Times New Roman" w:cs="Times New Roman"/>
          <w:spacing w:val="-4"/>
          <w:sz w:val="28"/>
          <w:szCs w:val="28"/>
        </w:rPr>
        <w:t>Хомченко</w:t>
      </w:r>
    </w:p>
    <w:p w14:paraId="28AE7FA4" w14:textId="49636C74" w:rsidR="00C50107" w:rsidRP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064468A0" w14:textId="4E21F77A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081FDBAA" w14:textId="493AC227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6E373140" w14:textId="56695158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216288CB" w14:textId="5C2695D5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4F4EEE29" w14:textId="2213764F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5FAE7F40" w14:textId="78C95555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5EDB86B4" w14:textId="77777777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7FF7F787" w14:textId="66DFEAEE" w:rsidR="00C50107" w:rsidRDefault="00C50107" w:rsidP="00C50107">
      <w:pPr>
        <w:rPr>
          <w:rFonts w:ascii="Times New Roman" w:hAnsi="Times New Roman" w:cs="Times New Roman"/>
          <w:sz w:val="24"/>
          <w:szCs w:val="24"/>
        </w:rPr>
      </w:pPr>
    </w:p>
    <w:p w14:paraId="48F018B5" w14:textId="77777777" w:rsidR="00C50107" w:rsidRDefault="00C50107" w:rsidP="00C50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DF0C453" w14:textId="0D0068A0" w:rsidR="00C50107" w:rsidRDefault="00C50107" w:rsidP="00C50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Тунгусского</w:t>
      </w:r>
    </w:p>
    <w:p w14:paraId="58A8858F" w14:textId="052FB03F" w:rsidR="00C50107" w:rsidRDefault="00C50107" w:rsidP="00C50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324AAE1" w14:textId="28CDAFE6" w:rsidR="0059249A" w:rsidRPr="00C50107" w:rsidRDefault="00C50107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03.10.2022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49</w:t>
      </w:r>
    </w:p>
    <w:p w14:paraId="4BE9FFDE" w14:textId="77777777" w:rsidR="00C50107" w:rsidRDefault="00C50107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C2FEA" w14:textId="4FF75EA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</w:p>
    <w:p w14:paraId="3E86E400" w14:textId="36FD51DB" w:rsidR="0059249A" w:rsidRPr="00C50107" w:rsidRDefault="00C50107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E5A320" w14:textId="1E0AF23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Настоящий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разработан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документами: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FD546" w14:textId="06C6468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 </w:t>
      </w:r>
      <w:r w:rsidRPr="00C50107">
        <w:rPr>
          <w:rFonts w:ascii="Times New Roman" w:hAnsi="Times New Roman" w:cs="Times New Roman"/>
          <w:sz w:val="24"/>
          <w:szCs w:val="24"/>
        </w:rPr>
        <w:t>Законом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06.12.2011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402-ФЗ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учете»;</w:t>
      </w:r>
    </w:p>
    <w:p w14:paraId="37959F52" w14:textId="07F5C55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Федеральным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стандартом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«Концептуальные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организаций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сектора»,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31.12.2016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256н;</w:t>
      </w:r>
    </w:p>
    <w:p w14:paraId="020DCBCF" w14:textId="68700AC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Федеральным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стандартом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«Доходы»,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27.02.2018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32н;</w:t>
      </w:r>
    </w:p>
    <w:p w14:paraId="66506E75" w14:textId="292DCBC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Федеральным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стандартом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«Учетная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политика,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оценочные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значения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ошибки»,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>30.12.2017</w:t>
      </w:r>
      <w:r w:rsidR="00C501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274н;</w:t>
      </w:r>
    </w:p>
    <w:p w14:paraId="36AA696E" w14:textId="7EF9FCE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ЦБ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11.03.2014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3210-У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кассовых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операций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юридическими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лицами...»;</w:t>
      </w:r>
    </w:p>
    <w:p w14:paraId="429B7328" w14:textId="6FD66C1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Методическими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указаниями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первичным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регистрам,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30.03.2015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52н;</w:t>
      </w:r>
    </w:p>
    <w:p w14:paraId="609DA956" w14:textId="4000EB3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драгоценных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металлов,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камней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изделий,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постановлением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Правительства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28.09.2000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731.</w:t>
      </w:r>
    </w:p>
    <w:p w14:paraId="1B761FFC" w14:textId="2C6A2C4A" w:rsidR="0059249A" w:rsidRPr="00C50107" w:rsidRDefault="00C50107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5D4ED" w14:textId="6977C75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Общие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14:paraId="63B63B6C" w14:textId="2B37B8E4" w:rsidR="0059249A" w:rsidRPr="00C50107" w:rsidRDefault="00C50107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128855" w14:textId="57173F5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1.1.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Настоящий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устанавливает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числе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забалансовых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счетах,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перечень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проверяемых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инвентаризации.</w:t>
      </w:r>
    </w:p>
    <w:p w14:paraId="1F050683" w14:textId="343D253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1.2.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подлежит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Тунгусского муниципального образования (далее – администрация) </w:t>
      </w:r>
      <w:r w:rsidRPr="00C50107">
        <w:rPr>
          <w:rFonts w:ascii="Times New Roman" w:hAnsi="Times New Roman" w:cs="Times New Roman"/>
          <w:sz w:val="24"/>
          <w:szCs w:val="24"/>
        </w:rPr>
        <w:t>независимо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местонахождения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подлежит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находящееся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.</w:t>
      </w:r>
    </w:p>
    <w:p w14:paraId="1ED79D11" w14:textId="706D19A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Инвентаризацию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(безвозмездное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пользование),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арендатор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(ссудополучатель).</w:t>
      </w:r>
    </w:p>
    <w:p w14:paraId="50B167F9" w14:textId="0C7B28C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производится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местонахождению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разрезе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(материально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ответственных)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далее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лица.</w:t>
      </w:r>
    </w:p>
    <w:p w14:paraId="40EE8A48" w14:textId="5C4E42E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1.3.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Цель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достоверность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отчетности.</w:t>
      </w:r>
    </w:p>
    <w:p w14:paraId="1A3BC94B" w14:textId="231C211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1.4.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обязательно:</w:t>
      </w:r>
    </w:p>
    <w:p w14:paraId="02A6139F" w14:textId="2037F2B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передаче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выкупе,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продаже;</w:t>
      </w:r>
    </w:p>
    <w:p w14:paraId="384B7847" w14:textId="008C5DC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составлением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годовой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(кроме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проводилась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ранее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октября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года);</w:t>
      </w:r>
    </w:p>
    <w:p w14:paraId="42521A81" w14:textId="1E0BC0E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смене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лиц;</w:t>
      </w:r>
    </w:p>
    <w:p w14:paraId="62CFA81E" w14:textId="276A22D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хищения,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злоупотребления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порчи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(немедленно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установлении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фактов);</w:t>
      </w:r>
    </w:p>
    <w:p w14:paraId="53717E42" w14:textId="1A5D674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случае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стихийного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бедствия,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пожара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чрезвычайных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ситуаций,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вызванных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экстремальными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условиями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(сразу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окончании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пожара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стихийного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бедствия);</w:t>
      </w:r>
    </w:p>
    <w:p w14:paraId="44059161" w14:textId="677CAEC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реорганизации,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изменении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типа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ликвидации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;</w:t>
      </w:r>
    </w:p>
    <w:p w14:paraId="24A70331" w14:textId="098987D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случаях,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предусмотренных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действующим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14:paraId="3632372F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F7BCB62" w14:textId="06012A4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коллективной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бригадной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необходимо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проводить:</w:t>
      </w:r>
    </w:p>
    <w:p w14:paraId="0B36491E" w14:textId="336D97C6" w:rsidR="0059249A" w:rsidRPr="00C50107" w:rsidRDefault="0059249A" w:rsidP="00C501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смене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руководителя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коллектива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бригадира;</w:t>
      </w:r>
    </w:p>
    <w:p w14:paraId="3C9FC78F" w14:textId="3710068B" w:rsidR="0059249A" w:rsidRPr="00C50107" w:rsidRDefault="0059249A" w:rsidP="00C501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выбытии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коллектива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бригады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более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50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процентов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работников;</w:t>
      </w:r>
    </w:p>
    <w:p w14:paraId="58B7939C" w14:textId="494715E9" w:rsidR="0059249A" w:rsidRPr="00C50107" w:rsidRDefault="0059249A" w:rsidP="00C5010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50107">
        <w:rPr>
          <w:rFonts w:ascii="Times New Roman" w:hAnsi="Times New Roman" w:cs="Times New Roman"/>
          <w:sz w:val="24"/>
          <w:szCs w:val="24"/>
        </w:rPr>
        <w:t xml:space="preserve"> 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требованию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одного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нескольких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коллектива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бригады.</w:t>
      </w:r>
    </w:p>
    <w:p w14:paraId="15A6BFA3" w14:textId="77777777" w:rsidR="0059249A" w:rsidRPr="00C50107" w:rsidRDefault="0059249A" w:rsidP="00C501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127C46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65BC7" w14:textId="293F9F0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Общий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</w:p>
    <w:p w14:paraId="616BACAB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CC11FB" w14:textId="36E4513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2.1.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0107">
        <w:rPr>
          <w:rFonts w:ascii="Times New Roman" w:hAnsi="Times New Roman" w:cs="Times New Roman"/>
          <w:sz w:val="24"/>
          <w:szCs w:val="24"/>
        </w:rPr>
        <w:t>создается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постоянно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действующая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комиссия.</w:t>
      </w:r>
    </w:p>
    <w:p w14:paraId="01DABFAD" w14:textId="47A3E31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большом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объеме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одновременного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создаются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Персональный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постоянно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действующих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рабочих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руководитель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.</w:t>
      </w:r>
    </w:p>
    <w:p w14:paraId="3FF7FC21" w14:textId="700C90E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включают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представителей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администрации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специалистов.</w:t>
      </w:r>
    </w:p>
    <w:p w14:paraId="2790653E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988D18A" w14:textId="3EC9E67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2.2.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выполняет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функции:</w:t>
      </w:r>
    </w:p>
    <w:p w14:paraId="40DB890E" w14:textId="4C8A596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собственного,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принадлежащего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учреждению,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числящегося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учете;</w:t>
      </w:r>
    </w:p>
    <w:p w14:paraId="4125A378" w14:textId="70AB187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соблюдения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содержания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использования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условий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="00C50107" w:rsidRPr="00C50107">
        <w:rPr>
          <w:rFonts w:ascii="Times New Roman" w:hAnsi="Times New Roman" w:cs="Times New Roman"/>
          <w:sz w:val="24"/>
          <w:szCs w:val="24"/>
        </w:rPr>
        <w:t>хранения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материальных </w:t>
      </w:r>
      <w:r w:rsidRPr="00C50107">
        <w:rPr>
          <w:rFonts w:ascii="Times New Roman" w:hAnsi="Times New Roman" w:cs="Times New Roman"/>
          <w:sz w:val="24"/>
          <w:szCs w:val="24"/>
        </w:rPr>
        <w:t>запасов,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средств;</w:t>
      </w:r>
    </w:p>
    <w:p w14:paraId="5BFD1413" w14:textId="5721582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определение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состояния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назначения;</w:t>
      </w:r>
    </w:p>
    <w:p w14:paraId="16F802CF" w14:textId="55B51D7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выявление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признаков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обесценения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активов;</w:t>
      </w:r>
    </w:p>
    <w:p w14:paraId="439073E0" w14:textId="1B9082E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сопоставление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выписками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сверок;</w:t>
      </w:r>
    </w:p>
    <w:p w14:paraId="17BA2674" w14:textId="7DCE74C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обоснованности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создания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резервов,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достоверности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периодов;</w:t>
      </w:r>
    </w:p>
    <w:p w14:paraId="5B61EDF5" w14:textId="49E517A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обязательства;</w:t>
      </w:r>
    </w:p>
    <w:p w14:paraId="56F2A439" w14:textId="11356EC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выявление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дебиторской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безнадежной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взысканию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сомнительной,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подготовка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предложений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задолженности;</w:t>
      </w:r>
    </w:p>
    <w:p w14:paraId="3592FED7" w14:textId="0EA71C5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выявление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кредиторской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востребованной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подготовка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предложений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задолженности;</w:t>
      </w:r>
    </w:p>
    <w:p w14:paraId="634759AA" w14:textId="29EB9AE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составление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описей,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статус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целевая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функция;</w:t>
      </w:r>
    </w:p>
    <w:p w14:paraId="4347CD9D" w14:textId="57D809D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составление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расхождениям,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обнаружены,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причин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отклонений;</w:t>
      </w:r>
    </w:p>
    <w:p w14:paraId="34A7C75E" w14:textId="1E65FF0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протоколов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заседания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комиссии;</w:t>
      </w:r>
    </w:p>
    <w:p w14:paraId="239837FE" w14:textId="5661F80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подготовка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предложений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изменению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устранению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обстоятельств,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повлекли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неточности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ошибки.</w:t>
      </w:r>
    </w:p>
    <w:p w14:paraId="21A8D2C2" w14:textId="1D04A6C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2.3.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подлежит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вложения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106.00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«Вложения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нефинансовые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результаты:</w:t>
      </w:r>
    </w:p>
    <w:p w14:paraId="64AA1AE4" w14:textId="18DD347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Х.201.00.000;</w:t>
      </w:r>
    </w:p>
    <w:p w14:paraId="6CD6826E" w14:textId="27526E2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Х.205.00.000;</w:t>
      </w:r>
    </w:p>
    <w:p w14:paraId="7C569B7C" w14:textId="0DB318C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выданным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авансам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Х.206.00.000;</w:t>
      </w:r>
    </w:p>
    <w:p w14:paraId="2197E90C" w14:textId="13AA515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подотчетными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Х.208.00.000;</w:t>
      </w:r>
    </w:p>
    <w:p w14:paraId="5BD434B8" w14:textId="7FF88B6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ущербу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Х.209.00.000;</w:t>
      </w:r>
    </w:p>
    <w:p w14:paraId="76F75BFE" w14:textId="4488ED5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принятым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Х.302.00.000;</w:t>
      </w:r>
    </w:p>
    <w:p w14:paraId="0A9127B9" w14:textId="5E2B7E7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платежам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бюджеты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Х.303.00.000;</w:t>
      </w:r>
    </w:p>
    <w:p w14:paraId="7DAD8ED6" w14:textId="68D447E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Х.304.00.000;</w:t>
      </w:r>
    </w:p>
    <w:p w14:paraId="064DB583" w14:textId="7C4FF8D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долговым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Х.301.00.000;</w:t>
      </w:r>
    </w:p>
    <w:p w14:paraId="6E39092D" w14:textId="1C069B6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Х.401.40.000;</w:t>
      </w:r>
    </w:p>
    <w:p w14:paraId="1D21F218" w14:textId="5C4228E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Х.401.50.000;</w:t>
      </w:r>
    </w:p>
    <w:p w14:paraId="3A51482E" w14:textId="3480A68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резервы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предстоящих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Х.401.60.000.</w:t>
      </w:r>
    </w:p>
    <w:p w14:paraId="5B4ACECC" w14:textId="3E1F631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lastRenderedPageBreak/>
        <w:tab/>
        <w:t>2.4.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плановых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установлены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Графике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инвентаризации.</w:t>
      </w:r>
    </w:p>
    <w:p w14:paraId="5FEC49E4" w14:textId="2572E90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Кроме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плановых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инвентаризаций,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Pr="00C50107">
        <w:rPr>
          <w:rFonts w:ascii="Times New Roman" w:hAnsi="Times New Roman" w:cs="Times New Roman"/>
          <w:sz w:val="24"/>
          <w:szCs w:val="24"/>
        </w:rPr>
        <w:t>может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внеплановые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сплошные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товарно-материальных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ценностей.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Внеплановые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руководителя.</w:t>
      </w:r>
    </w:p>
    <w:p w14:paraId="06DB8B3F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799414" w14:textId="57402C6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2.5.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начала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надлежит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движении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сданные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учтенные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бухгалтерией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момент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инвентаризации.</w:t>
      </w:r>
    </w:p>
    <w:p w14:paraId="663292D6" w14:textId="7F8DE5B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Председатель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визирует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приложенные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реестрам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(отчетам),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«до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начала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инвентаризации».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служит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основанием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определения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остатков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началу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данным.</w:t>
      </w:r>
    </w:p>
    <w:p w14:paraId="3D381833" w14:textId="5CB797B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2.6.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расписки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началу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приходные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сданы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поступившие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ответственность,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оприходованы,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выбывшие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Аналогичные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расписки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сотрудники,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имеющие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подотчетные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приобретение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доверенности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имущества.</w:t>
      </w:r>
    </w:p>
    <w:p w14:paraId="2C052B0E" w14:textId="3C4049A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2.7.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определяют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подсчета,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взвешивания,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обмера.</w:t>
      </w:r>
    </w:p>
    <w:p w14:paraId="5D517959" w14:textId="5E5D160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2.8.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производится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обязательном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участии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лиц.</w:t>
      </w:r>
    </w:p>
    <w:p w14:paraId="19A92D31" w14:textId="37E6C21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2.9.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оформления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применяет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формы,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30.03.2015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52н:</w:t>
      </w:r>
    </w:p>
    <w:p w14:paraId="0A376CD2" w14:textId="59CD9D4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остатков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0504082);</w:t>
      </w:r>
    </w:p>
    <w:p w14:paraId="0B567ABA" w14:textId="2AB06C2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(сличительная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ведомость)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бланков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строгой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0504086);</w:t>
      </w:r>
    </w:p>
    <w:p w14:paraId="0FAEDB29" w14:textId="50FBE0A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(сличительная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ведомость)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нефинансовых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безвозмездное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пользование,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безвозмездное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пользование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основаниям,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составляются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отдельные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0504087);</w:t>
      </w:r>
    </w:p>
    <w:p w14:paraId="421A601A" w14:textId="4D6A843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0504088);</w:t>
      </w:r>
    </w:p>
    <w:p w14:paraId="08E5A5BB" w14:textId="36555FF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покупателями,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поставщиками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прочими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дебиторами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0504089);</w:t>
      </w:r>
    </w:p>
    <w:p w14:paraId="6D13BA11" w14:textId="2803C59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поступлениям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0504091);</w:t>
      </w:r>
    </w:p>
    <w:p w14:paraId="28D614CA" w14:textId="02BF884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0504092);</w:t>
      </w:r>
    </w:p>
    <w:p w14:paraId="37E8518A" w14:textId="59EEE4E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0504835);</w:t>
      </w:r>
    </w:p>
    <w:p w14:paraId="668CF1E6" w14:textId="4690A75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кредитам,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займам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(ссудам)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0504083);</w:t>
      </w:r>
    </w:p>
    <w:p w14:paraId="4828EB6E" w14:textId="39DD42E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бумаг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0504081).</w:t>
      </w:r>
    </w:p>
    <w:p w14:paraId="64DCC3DC" w14:textId="170A6D8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Формы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заполняют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порядке,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установленном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Методическими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указаниями,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30.03.2015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52н.</w:t>
      </w:r>
    </w:p>
    <w:p w14:paraId="0452B427" w14:textId="15844F0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применяется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ИНВ-11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0317012),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13.06.1995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49.</w:t>
      </w:r>
    </w:p>
    <w:p w14:paraId="73D5FEDA" w14:textId="6DA7845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2.10.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обеспечивает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полноту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точность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внесения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остатках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денежных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своевременность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оформления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обеспечивает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внесение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обнаруженных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признаков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обесценения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актива.</w:t>
      </w:r>
    </w:p>
    <w:p w14:paraId="739EE45B" w14:textId="692DCED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2.11.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течение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нескольких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дней,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помещения,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уходе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должны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быть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lastRenderedPageBreak/>
        <w:t>опечатаны.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время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перерывов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обеденный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перерыв,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ночное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время,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причинам)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должны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храниться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ящике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(шкафу,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сейфе)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закрытом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помещении,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инвентаризация.</w:t>
      </w:r>
    </w:p>
    <w:p w14:paraId="31AB7E4E" w14:textId="7A55078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2.12.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обнаружат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после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ошибки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описях,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должны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немедленно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(до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открытия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склада,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кладовой,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секции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п.)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заявить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председателю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комиссии.</w:t>
      </w:r>
    </w:p>
    <w:p w14:paraId="1B194AEF" w14:textId="4790FC8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осуществляет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проверку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случае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подтверждения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производит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исправление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ошибок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установленном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порядке.</w:t>
      </w:r>
    </w:p>
    <w:p w14:paraId="345C6913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37C4DC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E880648" w14:textId="084FFDE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отдельных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видов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активов,</w:t>
      </w:r>
    </w:p>
    <w:p w14:paraId="7365FA9B" w14:textId="227204C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обязательств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</w:p>
    <w:p w14:paraId="2A4BEF4A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27C1C6" w14:textId="2FA609C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3.1.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один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составлением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годовой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Исключение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библиотечного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фонда,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порядок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изложены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пункте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3.2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настоящего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Положения.</w:t>
      </w:r>
    </w:p>
    <w:p w14:paraId="1641A53F" w14:textId="2B8F31D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подлежат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балансовых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101.00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103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«Непроизводственные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«Вложение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нефинансовые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казны»,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забалансовых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«Имущество,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пользование»,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хранении»,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«Запчасти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транспортным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выданные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взамен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изношенных»,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27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выданные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личное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пользование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работникам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(сотрудникам)».</w:t>
      </w:r>
    </w:p>
    <w:p w14:paraId="6F6D0CF8" w14:textId="75801C7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временно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отсутствуют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(находятся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подрядчика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ремонте,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сотрудников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командировке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д.),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инвентаризируются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регистрам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момента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выбытия.</w:t>
      </w:r>
    </w:p>
    <w:p w14:paraId="459770F1" w14:textId="04DCD9D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Перед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проверяет:</w:t>
      </w:r>
    </w:p>
    <w:p w14:paraId="5DD4A84A" w14:textId="2D9A480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карточки,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книги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заполнены;</w:t>
      </w:r>
    </w:p>
    <w:p w14:paraId="4248F773" w14:textId="28CCBFC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состояние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техпаспортов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технических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документов;</w:t>
      </w:r>
    </w:p>
    <w:p w14:paraId="0449C515" w14:textId="3CCF6A0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государственной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регистрации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объектов;</w:t>
      </w:r>
    </w:p>
    <w:p w14:paraId="1D1A62FD" w14:textId="0131811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приняли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сдали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аренду.</w:t>
      </w:r>
    </w:p>
    <w:p w14:paraId="18544BC5" w14:textId="03CFA8E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отсутствии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должна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оформление.</w:t>
      </w:r>
    </w:p>
    <w:p w14:paraId="74EB7F75" w14:textId="53F6AA4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обнаружении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неточностей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регистрах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технической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соответствующие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исправления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уточнения.</w:t>
      </w:r>
    </w:p>
    <w:p w14:paraId="0985A2DE" w14:textId="6EE3B98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ходе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проверяет:</w:t>
      </w:r>
    </w:p>
    <w:p w14:paraId="66C5DFC2" w14:textId="2D4592C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эксплуатируются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назначению;</w:t>
      </w:r>
    </w:p>
    <w:p w14:paraId="50260FC2" w14:textId="7EF2852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физическое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состояние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средств: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рабочее,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поломка,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износ,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порча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д.</w:t>
      </w:r>
    </w:p>
    <w:p w14:paraId="5F377019" w14:textId="0DBC650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Данные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физическом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состоянии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НФА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заполняет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образом.</w:t>
      </w:r>
    </w:p>
    <w:p w14:paraId="6CD45B20" w14:textId="15AD484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«Статус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статусов:</w:t>
      </w:r>
    </w:p>
    <w:p w14:paraId="29B8D7FB" w14:textId="6E8001F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эксплуатации;</w:t>
      </w:r>
    </w:p>
    <w:p w14:paraId="33428DAE" w14:textId="3AEC0AB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ремонт;</w:t>
      </w:r>
    </w:p>
    <w:p w14:paraId="1B42095B" w14:textId="112CDFA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13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консервации;</w:t>
      </w:r>
    </w:p>
    <w:p w14:paraId="4F6DA3ED" w14:textId="57C44AC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модернизация;</w:t>
      </w:r>
    </w:p>
    <w:p w14:paraId="3C3699F5" w14:textId="332BDB3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реконструкция;</w:t>
      </w:r>
    </w:p>
    <w:p w14:paraId="15BD2433" w14:textId="465360C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требованиям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эксплуатации;</w:t>
      </w:r>
    </w:p>
    <w:p w14:paraId="142263FD" w14:textId="039F48E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17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введен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0662A1E0" w14:textId="4868EC2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«Целевая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функции:</w:t>
      </w:r>
    </w:p>
    <w:p w14:paraId="10E8D45C" w14:textId="342AD6B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продолжить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эксплуатацию;</w:t>
      </w:r>
    </w:p>
    <w:p w14:paraId="4F2799EC" w14:textId="7D83462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ремонт;</w:t>
      </w:r>
    </w:p>
    <w:p w14:paraId="3D48DE08" w14:textId="1B83463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консервация;</w:t>
      </w:r>
    </w:p>
    <w:p w14:paraId="2F7AB6F1" w14:textId="4E4520C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модернизация,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дооснащение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(дооборудование);</w:t>
      </w:r>
    </w:p>
    <w:p w14:paraId="11C913D2" w14:textId="38808A5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реконструкция;</w:t>
      </w:r>
    </w:p>
    <w:p w14:paraId="6A0A11B7" w14:textId="02B17CA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списание;</w:t>
      </w:r>
    </w:p>
    <w:p w14:paraId="1F567CB0" w14:textId="3A2C311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17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утилизация.</w:t>
      </w:r>
    </w:p>
    <w:p w14:paraId="53FA324B" w14:textId="13F46FF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библиотечных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фондов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смене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библиотечного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фонда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книги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подсчета,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электронные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показателям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контрольным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суммам.</w:t>
      </w:r>
    </w:p>
    <w:p w14:paraId="40685697" w14:textId="6D66653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незавершенному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капстроительству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106.11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«Вложения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недвижимое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проверяет:</w:t>
      </w:r>
    </w:p>
    <w:p w14:paraId="7DCEB58B" w14:textId="45D318B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оборудования,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стройку,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начали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монтировать;</w:t>
      </w:r>
    </w:p>
    <w:p w14:paraId="7E179BC4" w14:textId="11A9106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состояние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причины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законсервированных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временно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приостановленных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строительства.</w:t>
      </w:r>
    </w:p>
    <w:p w14:paraId="6ABF9B39" w14:textId="7F3CC57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используется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техническая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документация,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сдачи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выполненных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(этапов),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журналы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выполненных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строительства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др.</w:t>
      </w:r>
    </w:p>
    <w:p w14:paraId="53B2BEA2" w14:textId="716044A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заносятся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каждому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отдельному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виду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конструктивным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элементам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оборудованию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наименование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выполненных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работ.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НФА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ход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реализации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вложений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пунктом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75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Инструкции,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25.03.2011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33н.</w:t>
      </w:r>
    </w:p>
    <w:p w14:paraId="0B484065" w14:textId="0E37137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3.4.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проверяет:</w:t>
      </w:r>
    </w:p>
    <w:p w14:paraId="6DDB199D" w14:textId="01ADFAC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свидетельства,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патенты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лицензионные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договоры,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подтверждают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исключительные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активы;</w:t>
      </w:r>
    </w:p>
    <w:p w14:paraId="09727B59" w14:textId="1161BE3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учтены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балансе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ошибок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учете.</w:t>
      </w:r>
    </w:p>
    <w:p w14:paraId="07F2BA9C" w14:textId="113F28A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заносятся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</w:p>
    <w:p w14:paraId="05EDABC5" w14:textId="5A40370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Графы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НФА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заполняет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образом.</w:t>
      </w:r>
    </w:p>
    <w:p w14:paraId="09E367C8" w14:textId="547A135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«Статус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статусов:</w:t>
      </w:r>
    </w:p>
    <w:p w14:paraId="74111482" w14:textId="7F4D7A0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эксплуатации;</w:t>
      </w:r>
    </w:p>
    <w:p w14:paraId="4E4CA98D" w14:textId="09A2D3A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модернизация;</w:t>
      </w:r>
    </w:p>
    <w:p w14:paraId="6E115678" w14:textId="64E9125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требованиям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эксплуатации;</w:t>
      </w:r>
    </w:p>
    <w:p w14:paraId="2A2F280A" w14:textId="6505EE2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17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введен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эксплуатацию.</w:t>
      </w:r>
    </w:p>
    <w:p w14:paraId="6E1FD794" w14:textId="543A52C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«Целевая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функции:</w:t>
      </w:r>
    </w:p>
    <w:p w14:paraId="569E41B3" w14:textId="6519A4C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продолжить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эксплуатацию;</w:t>
      </w:r>
    </w:p>
    <w:p w14:paraId="104B5077" w14:textId="0F4E295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модернизация,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дооснащение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(дооборудование);</w:t>
      </w:r>
    </w:p>
    <w:p w14:paraId="345A8FF1" w14:textId="64FC368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списание.</w:t>
      </w:r>
    </w:p>
    <w:p w14:paraId="1150D88F" w14:textId="362BB76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3.5.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каждому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0107">
        <w:rPr>
          <w:rFonts w:ascii="Times New Roman" w:hAnsi="Times New Roman" w:cs="Times New Roman"/>
          <w:sz w:val="24"/>
          <w:szCs w:val="24"/>
        </w:rPr>
        <w:t>(в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отгруженные,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оплачены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складах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организаций),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обоснованность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соответствующих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бухучета.</w:t>
      </w:r>
    </w:p>
    <w:p w14:paraId="6590AEC7" w14:textId="0291E01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Отдельные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составляются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которые:</w:t>
      </w:r>
    </w:p>
    <w:p w14:paraId="7A8DF769" w14:textId="438815F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распределены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лицам;</w:t>
      </w:r>
    </w:p>
    <w:p w14:paraId="33595F4C" w14:textId="600C7A6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каждой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отправке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наименование,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стоимость,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отгрузки,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перечень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номера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документов;</w:t>
      </w:r>
    </w:p>
    <w:p w14:paraId="06A9ACAC" w14:textId="12EB5D2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отгружены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оплачены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вовремя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покупателями.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каждой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отгрузке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наименование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покупателя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отгрузки,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выписки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номер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документа;</w:t>
      </w:r>
    </w:p>
    <w:p w14:paraId="3651EF98" w14:textId="41E2EDD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переработку.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наименование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перерабатывающей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стоимость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бухучета,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передачи,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номера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документов;</w:t>
      </w:r>
    </w:p>
    <w:p w14:paraId="00615B09" w14:textId="67B394D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складах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организаций.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наименование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стоимость.</w:t>
      </w:r>
    </w:p>
    <w:p w14:paraId="31EE2051" w14:textId="5768984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ГСМ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указываются:</w:t>
      </w:r>
    </w:p>
    <w:p w14:paraId="175A982D" w14:textId="476E46F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остатки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топлива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баках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каждому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транспортному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средству;</w:t>
      </w:r>
    </w:p>
    <w:p w14:paraId="098CA28F" w14:textId="3A1127F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топливо,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емкостях.</w:t>
      </w:r>
    </w:p>
    <w:p w14:paraId="734501DE" w14:textId="4D090CB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Остаток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топлива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баках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измеряется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такими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способами:</w:t>
      </w:r>
    </w:p>
    <w:p w14:paraId="39658B26" w14:textId="0E505A8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специальными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измерителями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мерками;</w:t>
      </w:r>
    </w:p>
    <w:p w14:paraId="0798010F" w14:textId="0E70A66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слива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заправки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бака;</w:t>
      </w:r>
    </w:p>
    <w:p w14:paraId="6D6D3E2A" w14:textId="725D125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показаниям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бортового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компьютера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стрелочного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индикатора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уровня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топлива.</w:t>
      </w:r>
    </w:p>
    <w:p w14:paraId="12F6C76C" w14:textId="51A7564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продуктов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питания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комиссия:</w:t>
      </w:r>
    </w:p>
    <w:p w14:paraId="204D3EF2" w14:textId="66AE85B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пломбирует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подсобные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помещения,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подвалы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отдельные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выходы;</w:t>
      </w:r>
    </w:p>
    <w:p w14:paraId="4E74930B" w14:textId="4AFE5FA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исправность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весов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измерительных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приборов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клеймения.</w:t>
      </w:r>
    </w:p>
    <w:p w14:paraId="6939F19F" w14:textId="1F91E4C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Фактическое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продуктов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определяется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пересчета,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взвешивания,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измерения.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продуктов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определяется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путем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обмеров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технических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расчетов.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продуктов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неповрежденной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упаковке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поставщика.</w:t>
      </w:r>
    </w:p>
    <w:p w14:paraId="6EF75ECA" w14:textId="61D8EDA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</w:p>
    <w:p w14:paraId="22FC5928" w14:textId="121F117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Графы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НФА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заполняет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образом.</w:t>
      </w:r>
    </w:p>
    <w:p w14:paraId="45F50B0E" w14:textId="38FA2ED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8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«Статус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статусов:</w:t>
      </w:r>
    </w:p>
    <w:p w14:paraId="64B5E26A" w14:textId="1F38640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использования;</w:t>
      </w:r>
    </w:p>
    <w:p w14:paraId="30BBDD8B" w14:textId="0586A856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хранения;</w:t>
      </w:r>
    </w:p>
    <w:p w14:paraId="322ED997" w14:textId="359E9C5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53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ненадлежащего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качества;</w:t>
      </w:r>
    </w:p>
    <w:p w14:paraId="4A5E4342" w14:textId="77FA5A2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поврежден;</w:t>
      </w:r>
    </w:p>
    <w:p w14:paraId="1D4706CE" w14:textId="497FD3F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55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истек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хранения.</w:t>
      </w:r>
    </w:p>
    <w:p w14:paraId="48DCDFC8" w14:textId="4306424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графе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9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«Целевая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актива»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указываются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функции:</w:t>
      </w:r>
    </w:p>
    <w:p w14:paraId="5C81D86B" w14:textId="6790D2A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51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использовать;</w:t>
      </w:r>
    </w:p>
    <w:p w14:paraId="7C5855C3" w14:textId="2D03876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52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продолжить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хранение;</w:t>
      </w:r>
    </w:p>
    <w:p w14:paraId="63DF1253" w14:textId="62231FD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53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списать;</w:t>
      </w:r>
    </w:p>
    <w:p w14:paraId="7FCED6FC" w14:textId="20B6B35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54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отремонтировать.</w:t>
      </w:r>
    </w:p>
    <w:p w14:paraId="3D1A83C6" w14:textId="55C7F02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3.8.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сохранность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аренды: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договор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приема-передачи.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договора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сверяется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0504087).</w:t>
      </w:r>
    </w:p>
    <w:p w14:paraId="3D3E1115" w14:textId="2692A11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3.9.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дебиторами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особенностей:</w:t>
      </w:r>
    </w:p>
    <w:p w14:paraId="1122176B" w14:textId="6C7704B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определяет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возникновения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задолженности;</w:t>
      </w:r>
    </w:p>
    <w:p w14:paraId="63E90D9B" w14:textId="2897B77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невыплаченной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зарплаты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(депонированные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переплаты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сотрудникам;</w:t>
      </w:r>
    </w:p>
    <w:p w14:paraId="7EBBD3D0" w14:textId="033E02F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сверки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покупателями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(заказчиками)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поставщиками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(исполнителями,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подрядчиками),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бюджетом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внебюджетными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фондами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налогам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взносам;</w:t>
      </w:r>
    </w:p>
    <w:p w14:paraId="06B9D0F8" w14:textId="6DDB654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обоснованность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недостачам,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хищениям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ущербам;</w:t>
      </w:r>
    </w:p>
    <w:p w14:paraId="21927E0E" w14:textId="050D113D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кредиторскую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задолженность,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востребованную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кредиторами,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дебиторскую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задолженность,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безнадежную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взысканию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сомнительную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положением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задолженности.</w:t>
      </w:r>
    </w:p>
    <w:p w14:paraId="0BFAAF43" w14:textId="6ECF154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0504089).</w:t>
      </w:r>
    </w:p>
    <w:p w14:paraId="2B225E74" w14:textId="0D9E579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3.10.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проверяет:</w:t>
      </w:r>
    </w:p>
    <w:p w14:paraId="608E5C0F" w14:textId="21697F9F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документов,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подтверждающих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счетов,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договоров,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накладных;</w:t>
      </w:r>
    </w:p>
    <w:p w14:paraId="506E9612" w14:textId="41C6572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периоду,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установлен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политике;</w:t>
      </w:r>
    </w:p>
    <w:p w14:paraId="3D801C96" w14:textId="00CB1AD9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списываемых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текущего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года.</w:t>
      </w:r>
    </w:p>
    <w:p w14:paraId="76D57D7B" w14:textId="182B245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0317012).</w:t>
      </w:r>
    </w:p>
    <w:p w14:paraId="773BD376" w14:textId="7207F58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3.11.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резервов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предстоящих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расчета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обоснованность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создания.</w:t>
      </w:r>
    </w:p>
    <w:p w14:paraId="4D2C58C4" w14:textId="4F542E5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части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резерва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оплату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отпусков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проверяются:</w:t>
      </w:r>
    </w:p>
    <w:p w14:paraId="39563DA1" w14:textId="0D6CD67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количество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дней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неиспользованного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отпуска;</w:t>
      </w:r>
    </w:p>
    <w:p w14:paraId="3C872EF1" w14:textId="7558378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среднедневная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оплату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труда;</w:t>
      </w:r>
    </w:p>
    <w:p w14:paraId="2920AB25" w14:textId="456EBE81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отчислений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обязательное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пенсионное,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социальное,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медицинское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страхование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страхование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несчастных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случаев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профзаболеваний.</w:t>
      </w:r>
    </w:p>
    <w:p w14:paraId="65526AE1" w14:textId="56DA39A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="00C50107" w:rsidRPr="00C50107">
        <w:rPr>
          <w:rFonts w:ascii="Times New Roman" w:hAnsi="Times New Roman" w:cs="Times New Roman"/>
          <w:sz w:val="24"/>
          <w:szCs w:val="24"/>
        </w:rPr>
        <w:t>резервов,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C50107">
        <w:rPr>
          <w:rFonts w:ascii="Times New Roman" w:hAnsi="Times New Roman" w:cs="Times New Roman"/>
          <w:sz w:val="24"/>
          <w:szCs w:val="24"/>
        </w:rPr>
        <w:t>утверждена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политике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25DB1BAC" w14:textId="7C97492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3.12.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правомерность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отнесения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относятся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числе:</w:t>
      </w:r>
    </w:p>
    <w:p w14:paraId="61C15878" w14:textId="29C0BF3C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аренды;</w:t>
      </w:r>
    </w:p>
    <w:p w14:paraId="516BDC45" w14:textId="1713173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субсидии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задания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соглашению,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подписано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текущем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год.</w:t>
      </w:r>
    </w:p>
    <w:p w14:paraId="31EE1364" w14:textId="23A8C3F0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Также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формирования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оценки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проводимой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годовой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отчетностью,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проверяется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обоснованность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остатков.</w:t>
      </w:r>
    </w:p>
    <w:p w14:paraId="156AB261" w14:textId="1003C03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доходов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будущих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форма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политике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.</w:t>
      </w:r>
    </w:p>
    <w:p w14:paraId="3949FEEB" w14:textId="2ACF9643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3.13.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драгоценных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металлов,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драгоценных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камней,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ювелирных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изделий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соответствии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разделом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III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Инструкции,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утвержденной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Минфина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09.12.2016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№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231н.</w:t>
      </w:r>
    </w:p>
    <w:p w14:paraId="66C54261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890683E" w14:textId="4E8D948B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</w:p>
    <w:p w14:paraId="16FBE6AC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CD0749" w14:textId="513949C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4.1.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Правильно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оформленные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подписанные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(сличительные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ведомости),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выверки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имущественно-материальных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ценностей,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финансовых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обязательств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учета.</w:t>
      </w:r>
    </w:p>
    <w:p w14:paraId="4C9D5B34" w14:textId="2BE899D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4.2.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описях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(сличительных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ведомостях)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обобщаются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ведомости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0504092).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этом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случае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будет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приложением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(ф.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0504835).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подписывается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членами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утверждается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руководителем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.</w:t>
      </w:r>
    </w:p>
    <w:p w14:paraId="4BC0B202" w14:textId="10A6B435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4.3.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После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завершения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(неучтенные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объекты,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недостачи)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должны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быть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необходимости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направлены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судебные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органы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предъявления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гражданского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иска.</w:t>
      </w:r>
    </w:p>
    <w:p w14:paraId="3A79C195" w14:textId="10BD1754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4.4.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Результаты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отражаются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месяца,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была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закончена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годовой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–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годовом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отчете.</w:t>
      </w:r>
    </w:p>
    <w:p w14:paraId="6C043636" w14:textId="3EE5A638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ab/>
        <w:t>4.5.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суммы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излишков,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недостач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основных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средств,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активов,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запасов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требует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объяснение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причинам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расхождений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данными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бухгалтерского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учета.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Приказом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руководителя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создается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внутреннего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служебного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расследования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выявления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виновного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лица,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допустившего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возникновение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="00C50107" w:rsidRPr="00C50107">
        <w:rPr>
          <w:rFonts w:ascii="Times New Roman" w:hAnsi="Times New Roman" w:cs="Times New Roman"/>
          <w:sz w:val="24"/>
          <w:szCs w:val="24"/>
        </w:rPr>
        <w:t>не сохранности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доверенных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ему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материальных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ценностей.</w:t>
      </w:r>
    </w:p>
    <w:p w14:paraId="78A0A196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563EDF4" w14:textId="0B81476E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 w:rsidR="00C50107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помощью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видео-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фотофиксации</w:t>
      </w:r>
    </w:p>
    <w:p w14:paraId="25AC8A3A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14:paraId="673F8BB7" w14:textId="2096BAA6" w:rsidR="0059249A" w:rsidRPr="00C50107" w:rsidRDefault="0059249A" w:rsidP="00C50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5.1.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производится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местонахождению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разрезе</w:t>
      </w:r>
      <w:r w:rsidRPr="00C50107">
        <w:rPr>
          <w:rFonts w:ascii="Times New Roman" w:hAnsi="Times New Roman" w:cs="Times New Roman"/>
          <w:sz w:val="24"/>
          <w:szCs w:val="24"/>
        </w:rPr>
        <w:br/>
        <w:t>ответственных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Инвентаризируется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структурных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подразделениях</w:t>
      </w:r>
      <w:r w:rsidR="00C5010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C50107">
        <w:rPr>
          <w:rFonts w:ascii="Times New Roman" w:hAnsi="Times New Roman" w:cs="Times New Roman"/>
          <w:sz w:val="24"/>
          <w:szCs w:val="24"/>
        </w:rPr>
        <w:t>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филиале,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="00C50107" w:rsidRPr="00C50107">
        <w:rPr>
          <w:rFonts w:ascii="Times New Roman" w:hAnsi="Times New Roman" w:cs="Times New Roman"/>
          <w:sz w:val="24"/>
          <w:szCs w:val="24"/>
        </w:rPr>
        <w:t>складе</w:t>
      </w:r>
      <w:r w:rsidR="00C50107">
        <w:rPr>
          <w:rFonts w:ascii="Times New Roman" w:hAnsi="Times New Roman" w:cs="Times New Roman"/>
          <w:sz w:val="24"/>
          <w:szCs w:val="24"/>
        </w:rPr>
        <w:t xml:space="preserve"> с помощью </w:t>
      </w:r>
      <w:r w:rsidRPr="00C50107">
        <w:rPr>
          <w:rFonts w:ascii="Times New Roman" w:hAnsi="Times New Roman" w:cs="Times New Roman"/>
          <w:sz w:val="24"/>
          <w:szCs w:val="24"/>
        </w:rPr>
        <w:t>видео-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фотофиксации.</w:t>
      </w:r>
      <w:r w:rsidRPr="00C50107">
        <w:rPr>
          <w:rFonts w:ascii="Times New Roman" w:hAnsi="Times New Roman" w:cs="Times New Roman"/>
          <w:sz w:val="24"/>
          <w:szCs w:val="24"/>
        </w:rPr>
        <w:tab/>
      </w:r>
    </w:p>
    <w:p w14:paraId="0BDFD19C" w14:textId="07CDE283" w:rsidR="0059249A" w:rsidRPr="00C50107" w:rsidRDefault="0059249A" w:rsidP="00C50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5.2.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Записывать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видео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может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любой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телефон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камерой.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же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производит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фотосъемку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Председатель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обеспечивает,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чтобы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запись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была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качественной,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кадр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попадало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все,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происходит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помещении,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процедура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целиком,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включая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опечатывание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помещений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окончании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если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оно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проводится.</w:t>
      </w:r>
    </w:p>
    <w:p w14:paraId="24791741" w14:textId="5C708A21" w:rsidR="0059249A" w:rsidRPr="00C50107" w:rsidRDefault="0059249A" w:rsidP="00C50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5.3.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Полученные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файлы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отправляет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другим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чтобы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зафиксировать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наличие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оформить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инвентаризационных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описях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помощью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программы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для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общения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сети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107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C50107">
        <w:rPr>
          <w:rFonts w:ascii="Times New Roman" w:hAnsi="Times New Roman" w:cs="Times New Roman"/>
          <w:sz w:val="24"/>
          <w:szCs w:val="24"/>
        </w:rPr>
        <w:t>.</w:t>
      </w:r>
    </w:p>
    <w:p w14:paraId="547DDA53" w14:textId="70F0901D" w:rsidR="0059249A" w:rsidRPr="00C50107" w:rsidRDefault="0059249A" w:rsidP="00C501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5.4.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Председатель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передает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членам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присутствовали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удаленно,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позднее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рабочего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дня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после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возвращения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из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проведения,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члены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комиссии,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подписав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описи,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передают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бухгалтерию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позднее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рабочего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дня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после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получения.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Видеозаписи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фото,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которые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подтверждают,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что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имущество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фактически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находится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указанных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местах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хранения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у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ответственных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лиц,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окончании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инвентаризации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передаются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электронный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архив.</w:t>
      </w:r>
    </w:p>
    <w:p w14:paraId="7B2D8774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1CB25D29" w14:textId="4F5F539A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0107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C5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b/>
          <w:bCs/>
          <w:sz w:val="24"/>
          <w:szCs w:val="24"/>
        </w:rPr>
        <w:t>инвентаризации</w:t>
      </w:r>
    </w:p>
    <w:p w14:paraId="01ACB6A7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14:paraId="59E7E674" w14:textId="13F93562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C50107">
        <w:rPr>
          <w:rFonts w:ascii="Times New Roman" w:hAnsi="Times New Roman" w:cs="Times New Roman"/>
          <w:sz w:val="24"/>
          <w:szCs w:val="24"/>
        </w:rPr>
        <w:t>Инвентаризация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проводится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со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следующей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периодичностью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и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в</w:t>
      </w:r>
      <w:r w:rsidR="00C50107">
        <w:rPr>
          <w:rFonts w:ascii="Times New Roman" w:hAnsi="Times New Roman" w:cs="Times New Roman"/>
          <w:sz w:val="24"/>
          <w:szCs w:val="24"/>
        </w:rPr>
        <w:t xml:space="preserve"> </w:t>
      </w:r>
      <w:r w:rsidRPr="00C50107">
        <w:rPr>
          <w:rFonts w:ascii="Times New Roman" w:hAnsi="Times New Roman" w:cs="Times New Roman"/>
          <w:sz w:val="24"/>
          <w:szCs w:val="24"/>
        </w:rPr>
        <w:t>сроки:</w:t>
      </w:r>
    </w:p>
    <w:p w14:paraId="3080DC6A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4"/>
        <w:gridCol w:w="3914"/>
        <w:gridCol w:w="2448"/>
        <w:gridCol w:w="3499"/>
      </w:tblGrid>
      <w:tr w:rsidR="0059249A" w:rsidRPr="00C50107" w14:paraId="61ABD7A4" w14:textId="77777777" w:rsidTr="00C501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94AB0B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472AB5A" w14:textId="74331DCB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E2453D2" w14:textId="6629E680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2B054A4" w14:textId="706FB830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  <w:r w:rsid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инвентаризации</w:t>
            </w:r>
          </w:p>
        </w:tc>
      </w:tr>
      <w:tr w:rsidR="0059249A" w:rsidRPr="00C50107" w14:paraId="09E8FA62" w14:textId="77777777" w:rsidTr="00C501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7C9409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Style w:val="fill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252140" w14:textId="4D99E83E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Нефинансовые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(основные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средства,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материальные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запасы,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нематериальные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6795690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67FAA2A2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3E1644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249A" w:rsidRPr="00C50107" w14:paraId="2593DE0F" w14:textId="77777777" w:rsidTr="00C501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DA469C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Style w:val="fill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25346F" w14:textId="0AE14472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(финансовые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вложения,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денежные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06AF0B4" w14:textId="79D984EF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счетах,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дебиторская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A0FB37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14:paraId="07D22DF2" w14:textId="1F31F22A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53962E6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249A" w:rsidRPr="00C50107" w14:paraId="14BC47E8" w14:textId="77777777" w:rsidTr="00C501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BAAA62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8274FA2" w14:textId="59CEC6F5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(кредиторская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задолженность):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26F87C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D175F9F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49A" w:rsidRPr="00C50107" w14:paraId="17E85753" w14:textId="77777777" w:rsidTr="00C50107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61F4D66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0BC9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C75EDAC" w14:textId="7CA3CF82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подотчетными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2B962F" w14:textId="26B1E24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2D537A" w14:textId="3C5D41BA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59249A" w:rsidRPr="00C50107" w14:paraId="2B7F3148" w14:textId="77777777" w:rsidTr="00C501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AC320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CC7066" w14:textId="7BB81C4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="00C50107" w:rsidRPr="00C5010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F00E7B9" w14:textId="19FD8604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0C688EA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9249A" w:rsidRPr="00C50107" w14:paraId="70FF2A3D" w14:textId="77777777" w:rsidTr="00C5010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925A71" w14:textId="77777777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Style w:val="fill"/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A47F3D" w14:textId="24E4F7B1" w:rsidR="0059249A" w:rsidRPr="00C50107" w:rsidRDefault="00C50107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9A" w:rsidRPr="00C50107">
              <w:rPr>
                <w:rFonts w:ascii="Times New Roman" w:hAnsi="Times New Roman" w:cs="Times New Roman"/>
                <w:sz w:val="24"/>
                <w:szCs w:val="24"/>
              </w:rPr>
              <w:t>Внезапные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49A" w:rsidRPr="00C50107">
              <w:rPr>
                <w:rFonts w:ascii="Times New Roman" w:hAnsi="Times New Roman" w:cs="Times New Roman"/>
                <w:sz w:val="24"/>
                <w:szCs w:val="24"/>
              </w:rPr>
              <w:t>инвентаризации</w:t>
            </w:r>
          </w:p>
          <w:p w14:paraId="57B206FF" w14:textId="6FF8B076" w:rsidR="0059249A" w:rsidRPr="00C50107" w:rsidRDefault="0059249A" w:rsidP="00C5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35B8C" w14:textId="77777777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9BEDD0" w14:textId="49C35893" w:rsidR="0059249A" w:rsidRPr="00C50107" w:rsidRDefault="0059249A" w:rsidP="00C50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50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107">
              <w:rPr>
                <w:rFonts w:ascii="Times New Roman" w:hAnsi="Times New Roman" w:cs="Times New Roman"/>
                <w:sz w:val="24"/>
                <w:szCs w:val="24"/>
              </w:rPr>
              <w:t>учредителя</w:t>
            </w:r>
          </w:p>
        </w:tc>
      </w:tr>
    </w:tbl>
    <w:p w14:paraId="46E7CBA6" w14:textId="77777777" w:rsidR="0059249A" w:rsidRPr="00C50107" w:rsidRDefault="0059249A" w:rsidP="00C50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sectPr w:rsidR="0059249A" w:rsidRPr="00C50107" w:rsidSect="003009C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E448" w14:textId="77777777" w:rsidR="00764553" w:rsidRDefault="00764553" w:rsidP="007C5ED3">
      <w:r>
        <w:separator/>
      </w:r>
    </w:p>
  </w:endnote>
  <w:endnote w:type="continuationSeparator" w:id="0">
    <w:p w14:paraId="44E0A089" w14:textId="77777777" w:rsidR="00764553" w:rsidRDefault="00764553" w:rsidP="007C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E798" w14:textId="77777777" w:rsidR="00764553" w:rsidRDefault="00764553" w:rsidP="007C5ED3">
      <w:r>
        <w:separator/>
      </w:r>
    </w:p>
  </w:footnote>
  <w:footnote w:type="continuationSeparator" w:id="0">
    <w:p w14:paraId="3D64F45D" w14:textId="77777777" w:rsidR="00764553" w:rsidRDefault="00764553" w:rsidP="007C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174D" w14:textId="77777777" w:rsidR="003009CA" w:rsidRDefault="003009C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1A30F9E" w14:textId="77777777" w:rsidR="003009CA" w:rsidRDefault="003009C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7C68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251549"/>
    <w:multiLevelType w:val="multilevel"/>
    <w:tmpl w:val="A5F0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56715EF"/>
    <w:multiLevelType w:val="multilevel"/>
    <w:tmpl w:val="3C06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67382953"/>
    <w:multiLevelType w:val="multilevel"/>
    <w:tmpl w:val="31DA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6A49"/>
    <w:rsid w:val="000056C2"/>
    <w:rsid w:val="0000576C"/>
    <w:rsid w:val="000071B1"/>
    <w:rsid w:val="00012021"/>
    <w:rsid w:val="00020007"/>
    <w:rsid w:val="000330CB"/>
    <w:rsid w:val="000524FB"/>
    <w:rsid w:val="000561FE"/>
    <w:rsid w:val="000619C3"/>
    <w:rsid w:val="000758E5"/>
    <w:rsid w:val="000B4D10"/>
    <w:rsid w:val="000C0628"/>
    <w:rsid w:val="000D00AD"/>
    <w:rsid w:val="000D019E"/>
    <w:rsid w:val="000D0645"/>
    <w:rsid w:val="000D2612"/>
    <w:rsid w:val="00102068"/>
    <w:rsid w:val="00106DBD"/>
    <w:rsid w:val="00120373"/>
    <w:rsid w:val="001313EE"/>
    <w:rsid w:val="00137E8D"/>
    <w:rsid w:val="00140474"/>
    <w:rsid w:val="00140EAD"/>
    <w:rsid w:val="001435D9"/>
    <w:rsid w:val="00164027"/>
    <w:rsid w:val="0016589D"/>
    <w:rsid w:val="001737E3"/>
    <w:rsid w:val="00176262"/>
    <w:rsid w:val="0018008A"/>
    <w:rsid w:val="001945FD"/>
    <w:rsid w:val="00197BA1"/>
    <w:rsid w:val="001A417B"/>
    <w:rsid w:val="001B0412"/>
    <w:rsid w:val="001C1425"/>
    <w:rsid w:val="001C4A96"/>
    <w:rsid w:val="001D2A78"/>
    <w:rsid w:val="001D54B7"/>
    <w:rsid w:val="001D7CDD"/>
    <w:rsid w:val="001E2154"/>
    <w:rsid w:val="00204E1D"/>
    <w:rsid w:val="00221FC8"/>
    <w:rsid w:val="0024676F"/>
    <w:rsid w:val="00247789"/>
    <w:rsid w:val="00265B1D"/>
    <w:rsid w:val="002673BA"/>
    <w:rsid w:val="002673DA"/>
    <w:rsid w:val="002745BE"/>
    <w:rsid w:val="00276AED"/>
    <w:rsid w:val="00284254"/>
    <w:rsid w:val="00293E5A"/>
    <w:rsid w:val="00294896"/>
    <w:rsid w:val="002B08E8"/>
    <w:rsid w:val="002B7921"/>
    <w:rsid w:val="002D5C44"/>
    <w:rsid w:val="002D73D1"/>
    <w:rsid w:val="002E1CDF"/>
    <w:rsid w:val="003009CA"/>
    <w:rsid w:val="003106BF"/>
    <w:rsid w:val="003110E9"/>
    <w:rsid w:val="00321858"/>
    <w:rsid w:val="00330432"/>
    <w:rsid w:val="00332211"/>
    <w:rsid w:val="0034646B"/>
    <w:rsid w:val="003469B1"/>
    <w:rsid w:val="003650A1"/>
    <w:rsid w:val="003718C7"/>
    <w:rsid w:val="00373D8B"/>
    <w:rsid w:val="00393FD4"/>
    <w:rsid w:val="003D24C5"/>
    <w:rsid w:val="003D527C"/>
    <w:rsid w:val="003D5D71"/>
    <w:rsid w:val="003E6A49"/>
    <w:rsid w:val="003E707B"/>
    <w:rsid w:val="003F75CF"/>
    <w:rsid w:val="00400D45"/>
    <w:rsid w:val="00412438"/>
    <w:rsid w:val="00423D21"/>
    <w:rsid w:val="00437720"/>
    <w:rsid w:val="00452E20"/>
    <w:rsid w:val="0046004B"/>
    <w:rsid w:val="0046093B"/>
    <w:rsid w:val="004A684B"/>
    <w:rsid w:val="004B3264"/>
    <w:rsid w:val="004B51D1"/>
    <w:rsid w:val="004C0ED4"/>
    <w:rsid w:val="004C5C1E"/>
    <w:rsid w:val="004C6961"/>
    <w:rsid w:val="004D19AB"/>
    <w:rsid w:val="004E37C9"/>
    <w:rsid w:val="004F1EDD"/>
    <w:rsid w:val="004F23BD"/>
    <w:rsid w:val="004F3FEE"/>
    <w:rsid w:val="00506349"/>
    <w:rsid w:val="005105DD"/>
    <w:rsid w:val="005325B5"/>
    <w:rsid w:val="005331E2"/>
    <w:rsid w:val="00540866"/>
    <w:rsid w:val="00542038"/>
    <w:rsid w:val="005442F4"/>
    <w:rsid w:val="00546A22"/>
    <w:rsid w:val="005563F6"/>
    <w:rsid w:val="00576E61"/>
    <w:rsid w:val="005808CD"/>
    <w:rsid w:val="0059249A"/>
    <w:rsid w:val="005A3DF4"/>
    <w:rsid w:val="005A5640"/>
    <w:rsid w:val="005D6184"/>
    <w:rsid w:val="005E0FD6"/>
    <w:rsid w:val="005E33EC"/>
    <w:rsid w:val="005F4314"/>
    <w:rsid w:val="00601B73"/>
    <w:rsid w:val="00615FB6"/>
    <w:rsid w:val="00622055"/>
    <w:rsid w:val="00625B18"/>
    <w:rsid w:val="006272BD"/>
    <w:rsid w:val="00633266"/>
    <w:rsid w:val="006421C9"/>
    <w:rsid w:val="0064769D"/>
    <w:rsid w:val="00651234"/>
    <w:rsid w:val="00681BF7"/>
    <w:rsid w:val="00682D17"/>
    <w:rsid w:val="00691401"/>
    <w:rsid w:val="00696CA4"/>
    <w:rsid w:val="006A11D3"/>
    <w:rsid w:val="006B7324"/>
    <w:rsid w:val="006C0A06"/>
    <w:rsid w:val="006C1426"/>
    <w:rsid w:val="006C30EF"/>
    <w:rsid w:val="006C349D"/>
    <w:rsid w:val="006C4860"/>
    <w:rsid w:val="006C76AD"/>
    <w:rsid w:val="006D7D14"/>
    <w:rsid w:val="006E7F6C"/>
    <w:rsid w:val="00701CC8"/>
    <w:rsid w:val="00707512"/>
    <w:rsid w:val="007113B3"/>
    <w:rsid w:val="00741445"/>
    <w:rsid w:val="00753C77"/>
    <w:rsid w:val="00764553"/>
    <w:rsid w:val="00774385"/>
    <w:rsid w:val="007844C9"/>
    <w:rsid w:val="00787ED1"/>
    <w:rsid w:val="007A7573"/>
    <w:rsid w:val="007B134C"/>
    <w:rsid w:val="007B3B40"/>
    <w:rsid w:val="007C5ED3"/>
    <w:rsid w:val="007D025A"/>
    <w:rsid w:val="007D0C2C"/>
    <w:rsid w:val="007D516B"/>
    <w:rsid w:val="007D59D8"/>
    <w:rsid w:val="007E1B9A"/>
    <w:rsid w:val="007F0E9D"/>
    <w:rsid w:val="007F2C1D"/>
    <w:rsid w:val="00800ED0"/>
    <w:rsid w:val="00803025"/>
    <w:rsid w:val="008176E8"/>
    <w:rsid w:val="00826865"/>
    <w:rsid w:val="00826EA4"/>
    <w:rsid w:val="00831BF8"/>
    <w:rsid w:val="00835219"/>
    <w:rsid w:val="00835AFE"/>
    <w:rsid w:val="00835FA3"/>
    <w:rsid w:val="008367BA"/>
    <w:rsid w:val="00840B9C"/>
    <w:rsid w:val="008449DD"/>
    <w:rsid w:val="008475A4"/>
    <w:rsid w:val="008560C6"/>
    <w:rsid w:val="0087724F"/>
    <w:rsid w:val="00893A80"/>
    <w:rsid w:val="00893F34"/>
    <w:rsid w:val="00895009"/>
    <w:rsid w:val="008A03F1"/>
    <w:rsid w:val="008A2ABE"/>
    <w:rsid w:val="008F0F15"/>
    <w:rsid w:val="008F4E8F"/>
    <w:rsid w:val="00921A04"/>
    <w:rsid w:val="00922116"/>
    <w:rsid w:val="009335C2"/>
    <w:rsid w:val="00937BA2"/>
    <w:rsid w:val="00953EA0"/>
    <w:rsid w:val="009564C0"/>
    <w:rsid w:val="00975C80"/>
    <w:rsid w:val="0098086D"/>
    <w:rsid w:val="00997DB6"/>
    <w:rsid w:val="009B3693"/>
    <w:rsid w:val="009B6647"/>
    <w:rsid w:val="009C0522"/>
    <w:rsid w:val="009D436A"/>
    <w:rsid w:val="00A01C26"/>
    <w:rsid w:val="00A0483F"/>
    <w:rsid w:val="00A312E9"/>
    <w:rsid w:val="00A41B60"/>
    <w:rsid w:val="00A435A0"/>
    <w:rsid w:val="00A5360F"/>
    <w:rsid w:val="00A725B2"/>
    <w:rsid w:val="00A8024C"/>
    <w:rsid w:val="00A83101"/>
    <w:rsid w:val="00A85072"/>
    <w:rsid w:val="00AA12FB"/>
    <w:rsid w:val="00AB004C"/>
    <w:rsid w:val="00AB676E"/>
    <w:rsid w:val="00AC003F"/>
    <w:rsid w:val="00AC018F"/>
    <w:rsid w:val="00AC7DAC"/>
    <w:rsid w:val="00AC7F21"/>
    <w:rsid w:val="00AF1FC8"/>
    <w:rsid w:val="00B004B2"/>
    <w:rsid w:val="00B02824"/>
    <w:rsid w:val="00B03BD7"/>
    <w:rsid w:val="00B06762"/>
    <w:rsid w:val="00B106F1"/>
    <w:rsid w:val="00B15A71"/>
    <w:rsid w:val="00B211F0"/>
    <w:rsid w:val="00B27682"/>
    <w:rsid w:val="00B50F03"/>
    <w:rsid w:val="00B5596E"/>
    <w:rsid w:val="00B6496A"/>
    <w:rsid w:val="00B81337"/>
    <w:rsid w:val="00BB45D5"/>
    <w:rsid w:val="00BD6505"/>
    <w:rsid w:val="00BF78FA"/>
    <w:rsid w:val="00BF7D46"/>
    <w:rsid w:val="00C0446E"/>
    <w:rsid w:val="00C14A8A"/>
    <w:rsid w:val="00C27755"/>
    <w:rsid w:val="00C30CC9"/>
    <w:rsid w:val="00C50107"/>
    <w:rsid w:val="00C5422B"/>
    <w:rsid w:val="00C60B19"/>
    <w:rsid w:val="00C837DA"/>
    <w:rsid w:val="00CA2BA0"/>
    <w:rsid w:val="00CA5130"/>
    <w:rsid w:val="00CE7510"/>
    <w:rsid w:val="00CF0101"/>
    <w:rsid w:val="00D152CE"/>
    <w:rsid w:val="00D15827"/>
    <w:rsid w:val="00D15969"/>
    <w:rsid w:val="00D17B81"/>
    <w:rsid w:val="00D2475C"/>
    <w:rsid w:val="00D54473"/>
    <w:rsid w:val="00D645AF"/>
    <w:rsid w:val="00D84626"/>
    <w:rsid w:val="00D8470C"/>
    <w:rsid w:val="00D97DF8"/>
    <w:rsid w:val="00DB05D3"/>
    <w:rsid w:val="00DB1966"/>
    <w:rsid w:val="00DB3590"/>
    <w:rsid w:val="00DC4652"/>
    <w:rsid w:val="00DC7605"/>
    <w:rsid w:val="00DD15A2"/>
    <w:rsid w:val="00DD49BF"/>
    <w:rsid w:val="00DD56F4"/>
    <w:rsid w:val="00DF5F9B"/>
    <w:rsid w:val="00E20A41"/>
    <w:rsid w:val="00E22CD2"/>
    <w:rsid w:val="00E335A5"/>
    <w:rsid w:val="00E357EC"/>
    <w:rsid w:val="00E50120"/>
    <w:rsid w:val="00E565B7"/>
    <w:rsid w:val="00E63DCD"/>
    <w:rsid w:val="00E67FB0"/>
    <w:rsid w:val="00E846F6"/>
    <w:rsid w:val="00E86A10"/>
    <w:rsid w:val="00E9348A"/>
    <w:rsid w:val="00E93BBA"/>
    <w:rsid w:val="00E94B50"/>
    <w:rsid w:val="00EB4EBD"/>
    <w:rsid w:val="00EC26CC"/>
    <w:rsid w:val="00EC5A18"/>
    <w:rsid w:val="00ED1D2B"/>
    <w:rsid w:val="00EF48FE"/>
    <w:rsid w:val="00EF4C55"/>
    <w:rsid w:val="00EF54C5"/>
    <w:rsid w:val="00F12EA8"/>
    <w:rsid w:val="00F16CAD"/>
    <w:rsid w:val="00F275A2"/>
    <w:rsid w:val="00F340BE"/>
    <w:rsid w:val="00F53E85"/>
    <w:rsid w:val="00F566FD"/>
    <w:rsid w:val="00F72CB5"/>
    <w:rsid w:val="00F86525"/>
    <w:rsid w:val="00F8712C"/>
    <w:rsid w:val="00F9194B"/>
    <w:rsid w:val="00FC6DC1"/>
    <w:rsid w:val="00FD49F6"/>
    <w:rsid w:val="00FD52AD"/>
    <w:rsid w:val="00FE66C6"/>
    <w:rsid w:val="00FE74D9"/>
    <w:rsid w:val="00FF6D2B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1D1BA"/>
  <w15:docId w15:val="{BF4DDDE8-2BD5-4206-9F34-FDFA0ED2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2CE"/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D152CE"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9"/>
    <w:qFormat/>
    <w:rsid w:val="00D152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D152CE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52CE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D152CE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152CE"/>
    <w:rPr>
      <w:rFonts w:ascii="Cambria" w:hAnsi="Cambria" w:cs="Cambria"/>
      <w:b/>
      <w:bCs/>
      <w:color w:val="auto"/>
      <w:sz w:val="24"/>
      <w:szCs w:val="24"/>
    </w:rPr>
  </w:style>
  <w:style w:type="character" w:styleId="a3">
    <w:name w:val="Hyperlink"/>
    <w:uiPriority w:val="99"/>
    <w:rsid w:val="00D152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A2A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A2A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27755"/>
    <w:pPr>
      <w:ind w:left="720"/>
    </w:pPr>
  </w:style>
  <w:style w:type="paragraph" w:customStyle="1" w:styleId="header-listtarget">
    <w:name w:val="header-listtarget"/>
    <w:basedOn w:val="a"/>
    <w:uiPriority w:val="99"/>
    <w:rsid w:val="00D152CE"/>
    <w:pPr>
      <w:shd w:val="clear" w:color="auto" w:fill="E66E5A"/>
      <w:spacing w:before="100" w:beforeAutospacing="1" w:after="100" w:afterAutospacing="1"/>
    </w:pPr>
  </w:style>
  <w:style w:type="character" w:customStyle="1" w:styleId="lspace">
    <w:name w:val="lspace"/>
    <w:uiPriority w:val="99"/>
    <w:rsid w:val="00D152CE"/>
    <w:rPr>
      <w:rFonts w:cs="Times New Roman"/>
      <w:color w:val="auto"/>
    </w:rPr>
  </w:style>
  <w:style w:type="character" w:customStyle="1" w:styleId="small">
    <w:name w:val="small"/>
    <w:uiPriority w:val="99"/>
    <w:rsid w:val="00D152CE"/>
    <w:rPr>
      <w:rFonts w:cs="Times New Roman"/>
      <w:sz w:val="15"/>
      <w:szCs w:val="15"/>
    </w:rPr>
  </w:style>
  <w:style w:type="character" w:customStyle="1" w:styleId="fill">
    <w:name w:val="fill"/>
    <w:uiPriority w:val="99"/>
    <w:rsid w:val="00D152CE"/>
    <w:rPr>
      <w:rFonts w:cs="Times New Roman"/>
      <w:b/>
      <w:bCs/>
      <w:i/>
      <w:iCs/>
      <w:color w:val="FF0000"/>
    </w:rPr>
  </w:style>
  <w:style w:type="character" w:customStyle="1" w:styleId="enp">
    <w:name w:val="enp"/>
    <w:uiPriority w:val="99"/>
    <w:rsid w:val="00D152CE"/>
    <w:rPr>
      <w:rFonts w:cs="Times New Roman"/>
      <w:color w:val="auto"/>
    </w:rPr>
  </w:style>
  <w:style w:type="character" w:customStyle="1" w:styleId="kdkss">
    <w:name w:val="kdkss"/>
    <w:uiPriority w:val="99"/>
    <w:rsid w:val="00D152CE"/>
    <w:rPr>
      <w:rFonts w:cs="Times New Roman"/>
      <w:color w:val="auto"/>
    </w:rPr>
  </w:style>
  <w:style w:type="paragraph" w:styleId="a7">
    <w:name w:val="annotation text"/>
    <w:basedOn w:val="a"/>
    <w:link w:val="a8"/>
    <w:uiPriority w:val="99"/>
    <w:semiHidden/>
    <w:rsid w:val="0046093B"/>
  </w:style>
  <w:style w:type="character" w:customStyle="1" w:styleId="a8">
    <w:name w:val="Текст примечания Знак"/>
    <w:link w:val="a7"/>
    <w:uiPriority w:val="99"/>
    <w:semiHidden/>
    <w:locked/>
    <w:rsid w:val="0046093B"/>
    <w:rPr>
      <w:rFonts w:ascii="Arial" w:hAnsi="Arial" w:cs="Arial"/>
    </w:rPr>
  </w:style>
  <w:style w:type="character" w:styleId="a9">
    <w:name w:val="annotation reference"/>
    <w:uiPriority w:val="99"/>
    <w:semiHidden/>
    <w:rsid w:val="0046093B"/>
    <w:rPr>
      <w:rFonts w:cs="Times New Roman"/>
      <w:sz w:val="16"/>
      <w:szCs w:val="16"/>
    </w:rPr>
  </w:style>
  <w:style w:type="paragraph" w:styleId="aa">
    <w:name w:val="Normal (Web)"/>
    <w:aliases w:val="Обычный (Web)"/>
    <w:basedOn w:val="a"/>
    <w:link w:val="ab"/>
    <w:rsid w:val="003F75CF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7C5E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7C5ED3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rsid w:val="007C5E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7C5ED3"/>
    <w:rPr>
      <w:rFonts w:ascii="Arial" w:hAnsi="Arial" w:cs="Arial"/>
      <w:sz w:val="24"/>
      <w:szCs w:val="24"/>
    </w:rPr>
  </w:style>
  <w:style w:type="character" w:styleId="af0">
    <w:name w:val="Strong"/>
    <w:uiPriority w:val="99"/>
    <w:qFormat/>
    <w:rsid w:val="009B3693"/>
    <w:rPr>
      <w:rFonts w:cs="Times New Roman"/>
      <w:b/>
      <w:bCs/>
    </w:rPr>
  </w:style>
  <w:style w:type="character" w:customStyle="1" w:styleId="sfwc">
    <w:name w:val="sfwc"/>
    <w:uiPriority w:val="99"/>
    <w:rsid w:val="003D24C5"/>
    <w:rPr>
      <w:rFonts w:cs="Times New Roman"/>
    </w:rPr>
  </w:style>
  <w:style w:type="character" w:customStyle="1" w:styleId="ab">
    <w:name w:val="Обычный (Интернет) Знак"/>
    <w:aliases w:val="Обычный (Web) Знак"/>
    <w:link w:val="aa"/>
    <w:locked/>
    <w:rsid w:val="00C5010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3700</Words>
  <Characters>21094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</dc:creator>
  <cp:keywords/>
  <dc:description>Подготовлено экспертами Актион-МЦФЭР</dc:description>
  <cp:lastModifiedBy>1</cp:lastModifiedBy>
  <cp:revision>19</cp:revision>
  <cp:lastPrinted>2022-12-29T02:20:00Z</cp:lastPrinted>
  <dcterms:created xsi:type="dcterms:W3CDTF">2021-11-25T04:24:00Z</dcterms:created>
  <dcterms:modified xsi:type="dcterms:W3CDTF">2022-12-29T02:21:00Z</dcterms:modified>
</cp:coreProperties>
</file>